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9FB" w:rsidRPr="00A6508D" w:rsidRDefault="00D409FB">
      <w:pPr>
        <w:rPr>
          <w:sz w:val="24"/>
          <w:szCs w:val="24"/>
        </w:rPr>
      </w:pPr>
    </w:p>
    <w:tbl>
      <w:tblPr>
        <w:tblW w:w="0" w:type="auto"/>
        <w:tblInd w:w="120" w:type="dxa"/>
        <w:tblLayout w:type="fixed"/>
        <w:tblCellMar>
          <w:left w:w="120" w:type="dxa"/>
          <w:right w:w="120" w:type="dxa"/>
        </w:tblCellMar>
        <w:tblLook w:val="0000"/>
      </w:tblPr>
      <w:tblGrid>
        <w:gridCol w:w="8628"/>
      </w:tblGrid>
      <w:tr w:rsidR="00D409FB" w:rsidRPr="00A6508D">
        <w:trPr>
          <w:cantSplit/>
          <w:trHeight w:val="642"/>
        </w:trPr>
        <w:tc>
          <w:tcPr>
            <w:tcW w:w="8628" w:type="dxa"/>
            <w:tcBorders>
              <w:bottom w:val="single" w:sz="6" w:space="0" w:color="auto"/>
            </w:tcBorders>
          </w:tcPr>
          <w:p w:rsidR="00D409FB" w:rsidRPr="00A6508D" w:rsidRDefault="00205188">
            <w:pPr>
              <w:rPr>
                <w:sz w:val="24"/>
                <w:szCs w:val="24"/>
              </w:rPr>
            </w:pPr>
            <w:r w:rsidRPr="00205188">
              <w:rPr>
                <w:b/>
                <w:sz w:val="24"/>
                <w:szCs w:val="24"/>
              </w:rPr>
              <w:t>Appendix I, List of Insignificant Emissions Units and/or Activities</w:t>
            </w:r>
            <w:r w:rsidR="00D409FB" w:rsidRPr="00A6508D">
              <w:rPr>
                <w:b/>
                <w:sz w:val="24"/>
                <w:szCs w:val="24"/>
              </w:rPr>
              <w:t>.</w:t>
            </w:r>
          </w:p>
          <w:p w:rsidR="00D409FB" w:rsidRPr="00A6508D" w:rsidRDefault="00D409FB">
            <w:pPr>
              <w:rPr>
                <w:sz w:val="24"/>
                <w:szCs w:val="24"/>
              </w:rPr>
            </w:pPr>
          </w:p>
          <w:p w:rsidR="00166BFB" w:rsidRDefault="0020518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4"/>
                <w:szCs w:val="24"/>
              </w:rPr>
            </w:pPr>
            <w:r w:rsidRPr="00205188">
              <w:rPr>
                <w:spacing w:val="-3"/>
                <w:sz w:val="24"/>
                <w:szCs w:val="24"/>
              </w:rPr>
              <w:t>Kinder Morgan Bulk Terminals, Inc.</w:t>
            </w:r>
            <w:r w:rsidR="009844F4" w:rsidRPr="00A6508D">
              <w:rPr>
                <w:bCs/>
                <w:sz w:val="24"/>
                <w:szCs w:val="24"/>
              </w:rPr>
              <w:t xml:space="preserve">       </w:t>
            </w:r>
            <w:r>
              <w:rPr>
                <w:bCs/>
                <w:sz w:val="24"/>
                <w:szCs w:val="24"/>
              </w:rPr>
              <w:t xml:space="preserve">              </w:t>
            </w:r>
            <w:r w:rsidR="00C518BA" w:rsidRPr="00A6508D">
              <w:rPr>
                <w:bCs/>
                <w:sz w:val="24"/>
                <w:szCs w:val="24"/>
              </w:rPr>
              <w:t>Permit No.:</w:t>
            </w:r>
            <w:r w:rsidR="000626CA">
              <w:rPr>
                <w:bCs/>
                <w:sz w:val="24"/>
                <w:szCs w:val="24"/>
              </w:rPr>
              <w:t xml:space="preserve"> 0570092-01</w:t>
            </w:r>
            <w:r w:rsidR="00C97468">
              <w:rPr>
                <w:bCs/>
                <w:sz w:val="24"/>
                <w:szCs w:val="24"/>
              </w:rPr>
              <w:t>8</w:t>
            </w:r>
            <w:r w:rsidR="000626CA">
              <w:rPr>
                <w:bCs/>
                <w:sz w:val="24"/>
                <w:szCs w:val="24"/>
              </w:rPr>
              <w:t>-AV</w:t>
            </w:r>
            <w:r w:rsidR="00C518BA" w:rsidRPr="00A6508D">
              <w:rPr>
                <w:bCs/>
                <w:sz w:val="24"/>
                <w:szCs w:val="24"/>
              </w:rPr>
              <w:t xml:space="preserve"> </w:t>
            </w:r>
            <w:r w:rsidR="00166BFB">
              <w:rPr>
                <w:bCs/>
                <w:sz w:val="24"/>
                <w:szCs w:val="24"/>
              </w:rPr>
              <w:t xml:space="preserve">    </w:t>
            </w:r>
          </w:p>
          <w:p w:rsidR="00D409FB" w:rsidRPr="00A6508D" w:rsidRDefault="00166BF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4"/>
                <w:szCs w:val="24"/>
              </w:rPr>
            </w:pPr>
            <w:r>
              <w:rPr>
                <w:bCs/>
                <w:sz w:val="24"/>
                <w:szCs w:val="24"/>
              </w:rPr>
              <w:t xml:space="preserve">                                                                             </w:t>
            </w:r>
          </w:p>
          <w:p w:rsidR="00D409FB" w:rsidRPr="00A6508D" w:rsidRDefault="00D409F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szCs w:val="24"/>
              </w:rPr>
            </w:pPr>
            <w:r w:rsidRPr="00A6508D">
              <w:rPr>
                <w:sz w:val="24"/>
                <w:szCs w:val="24"/>
              </w:rPr>
              <w:t>Port Sutton Terminal</w:t>
            </w:r>
            <w:r w:rsidRPr="00A6508D">
              <w:rPr>
                <w:b/>
                <w:sz w:val="24"/>
                <w:szCs w:val="24"/>
              </w:rPr>
              <w:t xml:space="preserve">                 </w:t>
            </w:r>
            <w:r w:rsidR="00205188">
              <w:rPr>
                <w:b/>
                <w:sz w:val="24"/>
                <w:szCs w:val="24"/>
              </w:rPr>
              <w:t xml:space="preserve">                           </w:t>
            </w:r>
            <w:r w:rsidRPr="00A6508D">
              <w:rPr>
                <w:bCs/>
                <w:sz w:val="24"/>
                <w:szCs w:val="24"/>
              </w:rPr>
              <w:t>Facility ID No.: 0570092</w:t>
            </w:r>
          </w:p>
          <w:p w:rsidR="00D409FB" w:rsidRPr="00A6508D" w:rsidRDefault="00D409FB">
            <w:pPr>
              <w:rPr>
                <w:sz w:val="24"/>
                <w:szCs w:val="24"/>
              </w:rPr>
            </w:pPr>
          </w:p>
        </w:tc>
      </w:tr>
    </w:tbl>
    <w:p w:rsidR="00D409FB" w:rsidRPr="00A6508D" w:rsidRDefault="00D409FB">
      <w:pPr>
        <w:rPr>
          <w:sz w:val="24"/>
          <w:szCs w:val="24"/>
        </w:rPr>
      </w:pPr>
    </w:p>
    <w:p w:rsidR="00F8076F" w:rsidRPr="00A6508D" w:rsidRDefault="00F8076F" w:rsidP="00F8076F">
      <w:pPr>
        <w:tabs>
          <w:tab w:val="left" w:pos="360"/>
          <w:tab w:val="left" w:pos="720"/>
          <w:tab w:val="left" w:pos="1080"/>
          <w:tab w:val="left" w:pos="1440"/>
          <w:tab w:val="left" w:pos="1800"/>
          <w:tab w:val="left" w:pos="2160"/>
        </w:tabs>
        <w:jc w:val="both"/>
        <w:rPr>
          <w:sz w:val="24"/>
          <w:szCs w:val="24"/>
        </w:rPr>
      </w:pPr>
      <w:r w:rsidRPr="00A6508D">
        <w:rPr>
          <w:sz w:val="24"/>
          <w:szCs w:val="24"/>
        </w:rPr>
        <w:t xml:space="preserve">The facilities, emissions units, or pollutant-emitting activities listed in Rule 62-210.300(3)(a), F.A.C., </w:t>
      </w:r>
      <w:r w:rsidRPr="00A6508D">
        <w:rPr>
          <w:sz w:val="24"/>
          <w:szCs w:val="24"/>
          <w:u w:val="single"/>
        </w:rPr>
        <w:t>Categorical</w:t>
      </w:r>
      <w:r w:rsidRPr="00A6508D">
        <w:rPr>
          <w:sz w:val="24"/>
          <w:szCs w:val="24"/>
        </w:rPr>
        <w:t xml:space="preserve"> </w:t>
      </w:r>
      <w:r w:rsidRPr="00A6508D">
        <w:rPr>
          <w:sz w:val="24"/>
          <w:szCs w:val="24"/>
          <w:u w:val="single"/>
        </w:rPr>
        <w:t>Exemptions</w:t>
      </w:r>
      <w:r w:rsidRPr="00A6508D">
        <w:rPr>
          <w:sz w:val="24"/>
          <w:szCs w:val="24"/>
        </w:rPr>
        <w:t xml:space="preserve">, or that meet the criteria specified in Rule 62-210.300(3)(b)1., F.A.C., </w:t>
      </w:r>
      <w:r w:rsidRPr="00A6508D">
        <w:rPr>
          <w:sz w:val="24"/>
          <w:szCs w:val="24"/>
          <w:u w:val="single"/>
        </w:rPr>
        <w:t>Generic</w:t>
      </w:r>
      <w:r w:rsidRPr="00A6508D">
        <w:rPr>
          <w:sz w:val="24"/>
          <w:szCs w:val="24"/>
        </w:rPr>
        <w:t xml:space="preserve"> </w:t>
      </w:r>
      <w:r w:rsidRPr="00A6508D">
        <w:rPr>
          <w:sz w:val="24"/>
          <w:szCs w:val="24"/>
          <w:u w:val="single"/>
        </w:rPr>
        <w:t>Emissions</w:t>
      </w:r>
      <w:r w:rsidRPr="00A6508D">
        <w:rPr>
          <w:sz w:val="24"/>
          <w:szCs w:val="24"/>
        </w:rPr>
        <w:t xml:space="preserve"> </w:t>
      </w:r>
      <w:r w:rsidRPr="00A6508D">
        <w:rPr>
          <w:sz w:val="24"/>
          <w:szCs w:val="24"/>
          <w:u w:val="single"/>
        </w:rPr>
        <w:t>Unit</w:t>
      </w:r>
      <w:r w:rsidRPr="00A6508D">
        <w:rPr>
          <w:sz w:val="24"/>
          <w:szCs w:val="24"/>
        </w:rPr>
        <w:t xml:space="preserve"> </w:t>
      </w:r>
      <w:r w:rsidRPr="00A6508D">
        <w:rPr>
          <w:sz w:val="24"/>
          <w:szCs w:val="24"/>
          <w:u w:val="single"/>
        </w:rPr>
        <w:t>Exemption</w:t>
      </w:r>
      <w:r w:rsidRPr="00A6508D">
        <w:rPr>
          <w:sz w:val="24"/>
          <w:szCs w:val="24"/>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A6508D">
        <w:rPr>
          <w:sz w:val="24"/>
          <w:szCs w:val="24"/>
        </w:rPr>
        <w:t>)(</w:t>
      </w:r>
      <w:proofErr w:type="gramEnd"/>
      <w:r w:rsidRPr="00A6508D">
        <w:rPr>
          <w:sz w:val="24"/>
          <w:szCs w:val="24"/>
        </w:rP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rsidRPr="00A6508D">
        <w:rPr>
          <w:sz w:val="24"/>
          <w:szCs w:val="24"/>
        </w:rPr>
        <w:t>)(</w:t>
      </w:r>
      <w:proofErr w:type="gramEnd"/>
      <w:r w:rsidRPr="00A6508D">
        <w:rPr>
          <w:sz w:val="24"/>
          <w:szCs w:val="24"/>
        </w:rPr>
        <w:t>a) and (b)1., F.A.C., if its emissions, in combination with the emissions of other units and activities at the facility, would cause the facility to emit or have the potential to emit any pollutant in such amount as to make the facility a Title V source.</w:t>
      </w:r>
    </w:p>
    <w:p w:rsidR="00F8076F" w:rsidRPr="00A6508D" w:rsidRDefault="00F8076F" w:rsidP="00F8076F">
      <w:pPr>
        <w:tabs>
          <w:tab w:val="left" w:pos="360"/>
          <w:tab w:val="left" w:pos="720"/>
          <w:tab w:val="left" w:pos="1080"/>
          <w:tab w:val="left" w:pos="1440"/>
          <w:tab w:val="left" w:pos="1800"/>
          <w:tab w:val="left" w:pos="2160"/>
        </w:tabs>
        <w:rPr>
          <w:sz w:val="24"/>
          <w:szCs w:val="24"/>
        </w:rPr>
      </w:pPr>
    </w:p>
    <w:p w:rsidR="00F8076F" w:rsidRPr="00A6508D" w:rsidRDefault="00F8076F" w:rsidP="00F8076F">
      <w:pPr>
        <w:tabs>
          <w:tab w:val="left" w:pos="360"/>
          <w:tab w:val="left" w:pos="720"/>
          <w:tab w:val="left" w:pos="1080"/>
          <w:tab w:val="left" w:pos="1440"/>
          <w:tab w:val="left" w:pos="1800"/>
          <w:tab w:val="left" w:pos="2160"/>
        </w:tabs>
        <w:rPr>
          <w:sz w:val="24"/>
          <w:szCs w:val="24"/>
        </w:rPr>
      </w:pPr>
      <w:r w:rsidRPr="00A6508D">
        <w:rPr>
          <w:sz w:val="24"/>
          <w:szCs w:val="24"/>
        </w:rPr>
        <w:t>The below listed emissions units and/or activities are considered insignificant pursuant to Rule 62-213.430(6), F.A.C.</w:t>
      </w:r>
    </w:p>
    <w:p w:rsidR="00F8076F" w:rsidRPr="00A6508D" w:rsidRDefault="00F8076F" w:rsidP="00F8076F">
      <w:pPr>
        <w:tabs>
          <w:tab w:val="left" w:pos="360"/>
          <w:tab w:val="left" w:pos="720"/>
          <w:tab w:val="left" w:pos="1080"/>
          <w:tab w:val="left" w:pos="1440"/>
          <w:tab w:val="left" w:pos="1800"/>
          <w:tab w:val="left" w:pos="2160"/>
        </w:tabs>
        <w:rPr>
          <w:sz w:val="24"/>
          <w:szCs w:val="24"/>
        </w:rPr>
      </w:pPr>
    </w:p>
    <w:tbl>
      <w:tblPr>
        <w:tblW w:w="0" w:type="auto"/>
        <w:tblLayout w:type="fixed"/>
        <w:tblLook w:val="0000"/>
      </w:tblPr>
      <w:tblGrid>
        <w:gridCol w:w="8856"/>
      </w:tblGrid>
      <w:tr w:rsidR="00D409FB" w:rsidRPr="00A6508D" w:rsidTr="00A6508D">
        <w:trPr>
          <w:trHeight w:val="2205"/>
        </w:trPr>
        <w:tc>
          <w:tcPr>
            <w:tcW w:w="8856" w:type="dxa"/>
          </w:tcPr>
          <w:p w:rsidR="00D409FB" w:rsidRPr="005E0493" w:rsidRDefault="00D409FB">
            <w:pPr>
              <w:rPr>
                <w:sz w:val="24"/>
                <w:szCs w:val="24"/>
              </w:rPr>
            </w:pPr>
            <w:r w:rsidRPr="005E0493">
              <w:rPr>
                <w:sz w:val="24"/>
                <w:szCs w:val="24"/>
                <w:u w:val="single"/>
              </w:rPr>
              <w:t>Brief Description of Emissions Units and/or Activities</w:t>
            </w:r>
          </w:p>
          <w:p w:rsidR="00D409FB" w:rsidRPr="005E0493" w:rsidRDefault="00D409FB">
            <w:pPr>
              <w:rPr>
                <w:sz w:val="24"/>
                <w:szCs w:val="24"/>
              </w:rPr>
            </w:pPr>
          </w:p>
          <w:p w:rsidR="00D409FB" w:rsidRPr="005E0493" w:rsidRDefault="00D409FB">
            <w:pPr>
              <w:numPr>
                <w:ilvl w:val="0"/>
                <w:numId w:val="3"/>
              </w:numPr>
              <w:rPr>
                <w:sz w:val="24"/>
                <w:szCs w:val="24"/>
              </w:rPr>
            </w:pPr>
            <w:r w:rsidRPr="005E0493">
              <w:rPr>
                <w:sz w:val="24"/>
                <w:szCs w:val="24"/>
              </w:rPr>
              <w:t>Caustic Soda storage tank (1 million gallon capacity)</w:t>
            </w:r>
          </w:p>
          <w:p w:rsidR="00D409FB" w:rsidRPr="005E0493" w:rsidRDefault="00D409FB">
            <w:pPr>
              <w:numPr>
                <w:ilvl w:val="0"/>
                <w:numId w:val="3"/>
              </w:numPr>
              <w:rPr>
                <w:sz w:val="24"/>
                <w:szCs w:val="24"/>
              </w:rPr>
            </w:pPr>
            <w:r w:rsidRPr="005E0493">
              <w:rPr>
                <w:sz w:val="24"/>
                <w:szCs w:val="24"/>
              </w:rPr>
              <w:t>Maintenance Parts Cleaning (i.e. Safety-Kleen)</w:t>
            </w:r>
          </w:p>
          <w:p w:rsidR="00D409FB" w:rsidRPr="005E0493" w:rsidRDefault="00D409FB">
            <w:pPr>
              <w:numPr>
                <w:ilvl w:val="0"/>
                <w:numId w:val="3"/>
              </w:numPr>
              <w:rPr>
                <w:sz w:val="24"/>
                <w:szCs w:val="24"/>
              </w:rPr>
            </w:pPr>
            <w:r w:rsidRPr="005E0493">
              <w:rPr>
                <w:sz w:val="24"/>
                <w:szCs w:val="24"/>
              </w:rPr>
              <w:t>Gasoline storage tank (800 gal)</w:t>
            </w:r>
          </w:p>
          <w:p w:rsidR="00D409FB" w:rsidRPr="005E0493" w:rsidRDefault="00D409FB">
            <w:pPr>
              <w:numPr>
                <w:ilvl w:val="0"/>
                <w:numId w:val="3"/>
              </w:numPr>
              <w:rPr>
                <w:sz w:val="24"/>
                <w:szCs w:val="24"/>
              </w:rPr>
            </w:pPr>
            <w:r w:rsidRPr="005E0493">
              <w:rPr>
                <w:sz w:val="24"/>
                <w:szCs w:val="24"/>
              </w:rPr>
              <w:t>Diesel storage tank</w:t>
            </w:r>
            <w:r w:rsidR="00A2291F">
              <w:rPr>
                <w:sz w:val="24"/>
                <w:szCs w:val="24"/>
              </w:rPr>
              <w:t>s</w:t>
            </w:r>
            <w:r w:rsidRPr="005E0493">
              <w:rPr>
                <w:sz w:val="24"/>
                <w:szCs w:val="24"/>
              </w:rPr>
              <w:t xml:space="preserve"> (</w:t>
            </w:r>
            <w:r w:rsidR="00A2291F">
              <w:rPr>
                <w:sz w:val="24"/>
                <w:szCs w:val="24"/>
              </w:rPr>
              <w:t xml:space="preserve">one </w:t>
            </w:r>
            <w:r w:rsidRPr="005E0493">
              <w:rPr>
                <w:sz w:val="24"/>
                <w:szCs w:val="24"/>
              </w:rPr>
              <w:t>1</w:t>
            </w:r>
            <w:r w:rsidR="009C0387">
              <w:rPr>
                <w:sz w:val="24"/>
                <w:szCs w:val="24"/>
              </w:rPr>
              <w:t>,</w:t>
            </w:r>
            <w:r w:rsidRPr="005E0493">
              <w:rPr>
                <w:sz w:val="24"/>
                <w:szCs w:val="24"/>
              </w:rPr>
              <w:t>000 gal</w:t>
            </w:r>
            <w:r w:rsidR="00A2291F">
              <w:rPr>
                <w:sz w:val="24"/>
                <w:szCs w:val="24"/>
              </w:rPr>
              <w:t>lon tank and one 8,000 gallon tank</w:t>
            </w:r>
            <w:r w:rsidRPr="005E0493">
              <w:rPr>
                <w:sz w:val="24"/>
                <w:szCs w:val="24"/>
              </w:rPr>
              <w:t>)</w:t>
            </w:r>
          </w:p>
          <w:p w:rsidR="00D409FB" w:rsidRPr="005E0493" w:rsidRDefault="00D409FB">
            <w:pPr>
              <w:numPr>
                <w:ilvl w:val="0"/>
                <w:numId w:val="3"/>
              </w:numPr>
              <w:rPr>
                <w:sz w:val="24"/>
                <w:szCs w:val="24"/>
              </w:rPr>
            </w:pPr>
            <w:r w:rsidRPr="005E0493">
              <w:rPr>
                <w:sz w:val="24"/>
                <w:szCs w:val="24"/>
              </w:rPr>
              <w:t>Maintenance activities (i.e. painting, blasting, equipment repair)</w:t>
            </w:r>
          </w:p>
          <w:p w:rsidR="00D409FB" w:rsidRPr="005E0493" w:rsidRDefault="00D409FB">
            <w:pPr>
              <w:numPr>
                <w:ilvl w:val="0"/>
                <w:numId w:val="3"/>
              </w:numPr>
              <w:rPr>
                <w:sz w:val="24"/>
                <w:szCs w:val="24"/>
              </w:rPr>
            </w:pPr>
            <w:r w:rsidRPr="005E0493">
              <w:rPr>
                <w:sz w:val="24"/>
                <w:szCs w:val="24"/>
              </w:rPr>
              <w:t>Screening and bagging of materials inside building</w:t>
            </w:r>
          </w:p>
          <w:p w:rsidR="00A2291F" w:rsidRPr="00FC026D" w:rsidRDefault="00A2291F" w:rsidP="00A2291F">
            <w:pPr>
              <w:autoSpaceDE w:val="0"/>
              <w:autoSpaceDN w:val="0"/>
              <w:adjustRightInd w:val="0"/>
              <w:rPr>
                <w:sz w:val="24"/>
                <w:szCs w:val="24"/>
              </w:rPr>
            </w:pPr>
            <w:r>
              <w:rPr>
                <w:sz w:val="24"/>
                <w:szCs w:val="24"/>
              </w:rPr>
              <w:t>7</w:t>
            </w:r>
            <w:r w:rsidRPr="00FC026D">
              <w:rPr>
                <w:sz w:val="24"/>
                <w:szCs w:val="24"/>
              </w:rPr>
              <w:t xml:space="preserve">. </w:t>
            </w:r>
            <w:r>
              <w:rPr>
                <w:sz w:val="24"/>
                <w:szCs w:val="24"/>
              </w:rPr>
              <w:t xml:space="preserve">  </w:t>
            </w:r>
            <w:proofErr w:type="spellStart"/>
            <w:r w:rsidRPr="00FC026D">
              <w:rPr>
                <w:sz w:val="24"/>
                <w:szCs w:val="24"/>
              </w:rPr>
              <w:t>Po</w:t>
            </w:r>
            <w:r w:rsidR="009C0387">
              <w:rPr>
                <w:sz w:val="24"/>
                <w:szCs w:val="24"/>
              </w:rPr>
              <w:t>lyglycol</w:t>
            </w:r>
            <w:proofErr w:type="spellEnd"/>
            <w:r w:rsidR="009C0387">
              <w:rPr>
                <w:sz w:val="24"/>
                <w:szCs w:val="24"/>
              </w:rPr>
              <w:t xml:space="preserve"> </w:t>
            </w:r>
            <w:proofErr w:type="spellStart"/>
            <w:r w:rsidR="009C0387">
              <w:rPr>
                <w:sz w:val="24"/>
                <w:szCs w:val="24"/>
              </w:rPr>
              <w:t>transloading</w:t>
            </w:r>
            <w:proofErr w:type="spellEnd"/>
            <w:r w:rsidR="009C0387">
              <w:rPr>
                <w:sz w:val="24"/>
                <w:szCs w:val="24"/>
              </w:rPr>
              <w:t xml:space="preserve"> </w:t>
            </w:r>
          </w:p>
          <w:p w:rsidR="00A2291F" w:rsidRPr="006E6D1A" w:rsidRDefault="00A2291F" w:rsidP="00A2291F">
            <w:pPr>
              <w:autoSpaceDE w:val="0"/>
              <w:autoSpaceDN w:val="0"/>
              <w:adjustRightInd w:val="0"/>
              <w:ind w:left="360" w:hanging="360"/>
              <w:rPr>
                <w:sz w:val="24"/>
                <w:szCs w:val="24"/>
              </w:rPr>
            </w:pPr>
            <w:r>
              <w:rPr>
                <w:sz w:val="24"/>
                <w:szCs w:val="24"/>
              </w:rPr>
              <w:t>8</w:t>
            </w:r>
            <w:r w:rsidRPr="006E6D1A">
              <w:rPr>
                <w:sz w:val="24"/>
                <w:szCs w:val="24"/>
              </w:rPr>
              <w:t xml:space="preserve">. </w:t>
            </w:r>
            <w:r>
              <w:rPr>
                <w:sz w:val="24"/>
                <w:szCs w:val="24"/>
              </w:rPr>
              <w:t xml:space="preserve">  </w:t>
            </w:r>
            <w:r w:rsidRPr="006E6D1A">
              <w:rPr>
                <w:sz w:val="24"/>
                <w:szCs w:val="24"/>
              </w:rPr>
              <w:t>Used oil tanks</w:t>
            </w:r>
            <w:r>
              <w:rPr>
                <w:sz w:val="24"/>
                <w:szCs w:val="24"/>
              </w:rPr>
              <w:t xml:space="preserve"> (one 500 gallon storage tank at </w:t>
            </w:r>
            <w:r w:rsidRPr="00043CDB">
              <w:rPr>
                <w:sz w:val="24"/>
                <w:szCs w:val="24"/>
              </w:rPr>
              <w:t>Hartford Street Terminal</w:t>
            </w:r>
            <w:r>
              <w:rPr>
                <w:sz w:val="24"/>
                <w:szCs w:val="24"/>
              </w:rPr>
              <w:t xml:space="preserve"> and one 500                                                 gallon storage tank at Port Sutton</w:t>
            </w:r>
            <w:r w:rsidRPr="00043CDB">
              <w:rPr>
                <w:sz w:val="24"/>
                <w:szCs w:val="24"/>
              </w:rPr>
              <w:t xml:space="preserve"> Terminal</w:t>
            </w:r>
            <w:r>
              <w:rPr>
                <w:sz w:val="24"/>
                <w:szCs w:val="24"/>
              </w:rPr>
              <w:t>)</w:t>
            </w:r>
          </w:p>
          <w:p w:rsidR="00A2291F" w:rsidRPr="00043CDB" w:rsidRDefault="00A2291F" w:rsidP="00A2291F">
            <w:pPr>
              <w:autoSpaceDE w:val="0"/>
              <w:autoSpaceDN w:val="0"/>
              <w:adjustRightInd w:val="0"/>
              <w:rPr>
                <w:sz w:val="24"/>
                <w:szCs w:val="24"/>
              </w:rPr>
            </w:pPr>
            <w:r>
              <w:rPr>
                <w:sz w:val="24"/>
                <w:szCs w:val="24"/>
              </w:rPr>
              <w:t>9</w:t>
            </w:r>
            <w:r w:rsidRPr="00043CDB">
              <w:rPr>
                <w:sz w:val="24"/>
                <w:szCs w:val="24"/>
              </w:rPr>
              <w:t xml:space="preserve">. </w:t>
            </w:r>
            <w:r>
              <w:rPr>
                <w:sz w:val="24"/>
                <w:szCs w:val="24"/>
              </w:rPr>
              <w:t xml:space="preserve">  </w:t>
            </w:r>
            <w:r w:rsidRPr="00043CDB">
              <w:rPr>
                <w:sz w:val="24"/>
                <w:szCs w:val="24"/>
              </w:rPr>
              <w:t>Soy Oil Transfer and Storage at Hartford Street Terminal</w:t>
            </w:r>
          </w:p>
          <w:p w:rsidR="00A2291F" w:rsidRPr="00746602" w:rsidRDefault="00A2291F" w:rsidP="00A2291F">
            <w:pPr>
              <w:autoSpaceDE w:val="0"/>
              <w:autoSpaceDN w:val="0"/>
              <w:adjustRightInd w:val="0"/>
              <w:rPr>
                <w:sz w:val="24"/>
                <w:szCs w:val="24"/>
              </w:rPr>
            </w:pPr>
            <w:r>
              <w:rPr>
                <w:sz w:val="24"/>
                <w:szCs w:val="24"/>
              </w:rPr>
              <w:t>10</w:t>
            </w:r>
            <w:r w:rsidRPr="003E62BD">
              <w:rPr>
                <w:sz w:val="24"/>
                <w:szCs w:val="24"/>
              </w:rPr>
              <w:t>. Citrus Spray Oil #22 Transfer and Storage at Hartford Street Terminal</w:t>
            </w:r>
            <w:r>
              <w:rPr>
                <w:sz w:val="24"/>
                <w:szCs w:val="24"/>
              </w:rPr>
              <w:t xml:space="preserve"> </w:t>
            </w:r>
          </w:p>
          <w:p w:rsidR="00D409FB" w:rsidRPr="00A6508D" w:rsidRDefault="00D409FB">
            <w:pPr>
              <w:rPr>
                <w:sz w:val="24"/>
                <w:szCs w:val="24"/>
              </w:rPr>
            </w:pPr>
          </w:p>
        </w:tc>
      </w:tr>
    </w:tbl>
    <w:p w:rsidR="00D409FB" w:rsidRPr="00A6508D" w:rsidRDefault="00D409FB">
      <w:pPr>
        <w:rPr>
          <w:sz w:val="24"/>
          <w:szCs w:val="24"/>
        </w:rPr>
      </w:pPr>
    </w:p>
    <w:p w:rsidR="00D409FB" w:rsidRPr="00A6508D" w:rsidRDefault="00D409FB">
      <w:pPr>
        <w:rPr>
          <w:sz w:val="24"/>
          <w:szCs w:val="24"/>
        </w:rPr>
      </w:pPr>
    </w:p>
    <w:p w:rsidR="00D409FB" w:rsidRPr="00A6508D" w:rsidRDefault="00D409FB">
      <w:pPr>
        <w:rPr>
          <w:sz w:val="24"/>
          <w:szCs w:val="24"/>
        </w:rPr>
      </w:pPr>
    </w:p>
    <w:sectPr w:rsidR="00D409FB" w:rsidRPr="00A6508D" w:rsidSect="00143E17">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453FA"/>
    <w:multiLevelType w:val="singleLevel"/>
    <w:tmpl w:val="0409000F"/>
    <w:lvl w:ilvl="0">
      <w:start w:val="1"/>
      <w:numFmt w:val="decimal"/>
      <w:lvlText w:val="%1."/>
      <w:lvlJc w:val="left"/>
      <w:pPr>
        <w:tabs>
          <w:tab w:val="num" w:pos="360"/>
        </w:tabs>
        <w:ind w:left="360" w:hanging="360"/>
      </w:pPr>
    </w:lvl>
  </w:abstractNum>
  <w:abstractNum w:abstractNumId="1">
    <w:nsid w:val="69A40C9B"/>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6E297356"/>
    <w:multiLevelType w:val="singleLevel"/>
    <w:tmpl w:val="0409000F"/>
    <w:lvl w:ilvl="0">
      <w:start w:val="1"/>
      <w:numFmt w:val="decimal"/>
      <w:lvlText w:val="%1."/>
      <w:lvlJc w:val="left"/>
      <w:pPr>
        <w:tabs>
          <w:tab w:val="num" w:pos="360"/>
        </w:tabs>
        <w:ind w:left="36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9844F4"/>
    <w:rsid w:val="000626CA"/>
    <w:rsid w:val="000918A4"/>
    <w:rsid w:val="00143E17"/>
    <w:rsid w:val="00166BFB"/>
    <w:rsid w:val="00205188"/>
    <w:rsid w:val="00354A18"/>
    <w:rsid w:val="00561D94"/>
    <w:rsid w:val="005E0493"/>
    <w:rsid w:val="006D2A30"/>
    <w:rsid w:val="007A4ED4"/>
    <w:rsid w:val="00873589"/>
    <w:rsid w:val="009844F4"/>
    <w:rsid w:val="009C0387"/>
    <w:rsid w:val="00A2291F"/>
    <w:rsid w:val="00A6508D"/>
    <w:rsid w:val="00B47497"/>
    <w:rsid w:val="00B63F61"/>
    <w:rsid w:val="00C518BA"/>
    <w:rsid w:val="00C97468"/>
    <w:rsid w:val="00D00493"/>
    <w:rsid w:val="00D409FB"/>
    <w:rsid w:val="00DA4F2A"/>
    <w:rsid w:val="00E976DE"/>
    <w:rsid w:val="00F807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3E1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7A4ED4"/>
    <w:rPr>
      <w:sz w:val="16"/>
      <w:szCs w:val="16"/>
    </w:rPr>
  </w:style>
  <w:style w:type="paragraph" w:styleId="CommentText">
    <w:name w:val="annotation text"/>
    <w:basedOn w:val="Normal"/>
    <w:semiHidden/>
    <w:rsid w:val="007A4ED4"/>
  </w:style>
  <w:style w:type="paragraph" w:styleId="CommentSubject">
    <w:name w:val="annotation subject"/>
    <w:basedOn w:val="CommentText"/>
    <w:next w:val="CommentText"/>
    <w:semiHidden/>
    <w:rsid w:val="007A4ED4"/>
    <w:rPr>
      <w:b/>
      <w:bCs/>
    </w:rPr>
  </w:style>
  <w:style w:type="paragraph" w:styleId="BalloonText">
    <w:name w:val="Balloon Text"/>
    <w:basedOn w:val="Normal"/>
    <w:semiHidden/>
    <w:rsid w:val="007A4E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(3)(a)  Full Exemptions.  The following facilities, emissions units, or pollutant-emitting activities shall be exempt from the 	permitting requirements of Chapters 62-210 and 62-4, F.A.C.; provided, however, that exempt emissions units shall be subject 	t</vt:lpstr>
    </vt:vector>
  </TitlesOfParts>
  <Company>Hillsborough County Fl.</Company>
  <LinksUpToDate>false</LinksUpToDate>
  <CharactersWithSpaces>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(3)(a)  Full Exemptions.  The following facilities, emissions units, or pollutant-emitting activities shall be exempt from the 	permitting requirements of Chapters 62-210 and 62-4, F.A.C.; provided, however, that exempt emissions units shall be subject 	t</dc:title>
  <dc:creator>DARM</dc:creator>
  <cp:lastModifiedBy>zhu</cp:lastModifiedBy>
  <cp:revision>2</cp:revision>
  <dcterms:created xsi:type="dcterms:W3CDTF">2013-02-01T20:18:00Z</dcterms:created>
  <dcterms:modified xsi:type="dcterms:W3CDTF">2013-02-01T20:18:00Z</dcterms:modified>
</cp:coreProperties>
</file>